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>
      <w:pPr>
        <w:ind w:firstLine="643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32"/>
          <w:szCs w:val="32"/>
        </w:rPr>
        <w:t>第五届中国“互联网+”大学生创新创业大赛国际赛道入围全国总决赛项目公示名单</w:t>
      </w:r>
    </w:p>
    <w:tbl>
      <w:tblPr>
        <w:tblStyle w:val="2"/>
        <w:tblW w:w="12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080"/>
        <w:gridCol w:w="1905"/>
        <w:gridCol w:w="3585"/>
        <w:gridCol w:w="1021"/>
        <w:gridCol w:w="17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学校所属国家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所属院校(国外)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代表省份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代表学校(国内)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Ali Solar— Yemen's Photovoltaic Pioneer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Yemen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Sana 'a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INVIMARK-LEADER of AI WATERMARKING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Southeastern Louisiana 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DT7-Lip, Tumor Tracker and Killer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Australia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The university of Queensland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Nango——the production and sale brand of high-quality bird's nest which cooperated by China and Indonisia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Indonesia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Binus University International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TB Magnetic Hunter ——Rapid Tuberculosis Test Kit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Kingdom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Queen Mary University of London/Nanchang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World-leading Circulating Tumor Cell detection Technique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France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Sorbonne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Early Gastric Cancer Detection Pill Industrialization Project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Australia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RMIT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西安电子科技大学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Sword Aerospace: The first supplier of self-heated forming equipment for composite materials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Kingdom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Edinburgh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南京航空航天大学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Turning waste into hydrogen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Pennsylvania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Wescience Scientific Visulization-Design Expert for Science Inspiration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France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Universitre de Technologie de Troyes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Qingxi New Energy Technology The Leader of Silicon Anode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Washingto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DolphinBI-Big Data Visualization System (Let the World See the Beauty of Data)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Australia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Technology Sydney / Nanchang University (Master)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The World's Top High-end LED Light Source Supplier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Singapore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Nanyang Technological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湖北省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INK—Leader of Chinese Ultra-speed textile digital active ink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Belgium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KU Leuven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Portable Intraocular Pressure and Corneal Stiffness Measuring Instrument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State University of New York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“Brainwave classroom ” A leader in children rearing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Lovely Professional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Silk Fibroin Microneedle Transdermal Drug Delivery System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Kingdom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Imperial College London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Omnichannel digital new shopping experience-Solutions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California Institute of Technology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Leading the K12 physical and health education in China in the era of Internet+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Southern Connecticut State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BASIC: Make bioenergy smarter!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Denmark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Aalborg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Leader in low loss amorphous nanocrystalline magnetic shielding materials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People's Republic of Korea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Hansei 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Bridge Flaw Detection Sensor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Kingdom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Queen Mary University of London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Maintaining Damages with Wastes and Turning Waste into Treasure; Development of Road Recycling Agent using Waste Cooking Oil and Its Application.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Nigeria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Osun State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西安科技大学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iHe@r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Indonesia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Sepuluh Nopember Institute of Technology (ITS)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AgProTek, The Technical Leader of Intelligent Equipment  in Precision Agriculture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Iowa State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湖北省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HBI Health Bank of Intelligence --- First choice for population health enhancement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Nebraska Medical Center, Sichuan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PlasmaSmart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P.J Telangana State Agricultural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Knights Against Fire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Massachusetts Amherst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上海应用技术大学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YINFENG FRUIT PRESERVATIVE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Canada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McGill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东华理工大学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The Intelligent Wheelchair based on GIS and MIC Arrays Speech Recognition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Northern Arizona University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重庆邮电大学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Safty Guardian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Northern Arizona Uiversity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SaluTech Limited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Canada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Toronto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KRISTALIC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Kingdom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Cambridge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Tunnel Watchman-Subway 3D laser tunnel detector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Northern Arizona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Poro Technologies - Disruptive substrate platform empowering the GaN revolution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Kingdom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Cambridge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e-Fásli Ltd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Hungary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ELTE Apáczai Csere János Gyakorló Gimnázium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Green Ant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Brazil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UFRJ (Federal university of Rio de Janeiro)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NetLume idateSE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Germany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Technische Universität Darmstadt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Constems AI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Indian Institute of  Management, Lucknow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DriveTrust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Sweden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Royal Institute of Technology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Ultra High Strength/Toughness Carbon Fiber Composite Material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Canada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Manitoba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Development and commercialization of gastrointestinal sample capsule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Canada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Calgary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Industrial Software for Simulation Analysis and Manufacturing Optimization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France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ENSAM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Greenlytics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Sweden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Royal Insitute of Technology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Relox Robotics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Sweden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Linnaeus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NU-RISE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Portugal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Coimbra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AF. Inspirant Talent: China-African Students Sharing Practice Platform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Nigeria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Uyo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Architectural Toolroom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Switzerland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ETH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Stylus CMM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Russian Federation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Omsk state technical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BABU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Hungary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Budapest University of Technology and Economics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Shelfpix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Brazil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Hildo Rocha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Moebius Farm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Belarus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Francisk Skorina Gomel State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Parkshare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Denmark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Aarhus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key2enable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Brazil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Universidade Cruzeiro do Sul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Easy Transfer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Harvard</w:t>
            </w:r>
            <w:r>
              <w:rPr>
                <w:rStyle w:val="5"/>
                <w:rFonts w:eastAsia="宋体"/>
                <w:lang w:bidi="ar"/>
              </w:rPr>
              <w:t xml:space="preserve">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insitugen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NewZealand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University Of Otago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Waste Solution Hub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Indonesia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Padjadjaran University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PHONE BASED AI BODY MODELING &amp; MEASURING FOR FASHION E-COMMERCE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United States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Clemson University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Impact Hub Lusaka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Zambia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The University of Zambia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UCOT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Australia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The University of Sydney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89"/>
    <w:rsid w:val="00F24489"/>
    <w:rsid w:val="00F84D98"/>
    <w:rsid w:val="16673106"/>
    <w:rsid w:val="34436724"/>
    <w:rsid w:val="52493767"/>
    <w:rsid w:val="7BB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ascii="Arial" w:hAnsi="Arial" w:cs="Arial"/>
      <w:color w:val="333333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823</Words>
  <Characters>4692</Characters>
  <Lines>39</Lines>
  <Paragraphs>11</Paragraphs>
  <TotalTime>2</TotalTime>
  <ScaleCrop>false</ScaleCrop>
  <LinksUpToDate>false</LinksUpToDate>
  <CharactersWithSpaces>5504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没脾气的小</cp:lastModifiedBy>
  <dcterms:modified xsi:type="dcterms:W3CDTF">2019-09-19T06:23:14Z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